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70" w:rsidRPr="0029562A" w:rsidRDefault="004C6E70" w:rsidP="004C6E70">
      <w:pPr>
        <w:jc w:val="center"/>
        <w:rPr>
          <w:rFonts w:ascii="Times New Roman" w:hAnsi="Times New Roman"/>
          <w:b/>
          <w:sz w:val="28"/>
          <w:szCs w:val="28"/>
        </w:rPr>
      </w:pPr>
      <w:r w:rsidRPr="0029562A">
        <w:rPr>
          <w:rFonts w:ascii="Times New Roman" w:hAnsi="Times New Roman"/>
          <w:b/>
          <w:sz w:val="28"/>
          <w:szCs w:val="28"/>
        </w:rPr>
        <w:t>КОМИССИЯ ПО ЗЕМЛЕПОЛЬЗОВАНИЮ И ЗАСТРОЙКЕ ЗАДОНСКОГО СЕЛЬСКОГО ПОСЕЛЕНИЯ</w:t>
      </w:r>
    </w:p>
    <w:p w:rsidR="004C6E70" w:rsidRPr="0029562A" w:rsidRDefault="004C6E70" w:rsidP="004C6E70">
      <w:pPr>
        <w:jc w:val="center"/>
        <w:rPr>
          <w:rFonts w:ascii="Times New Roman" w:hAnsi="Times New Roman"/>
          <w:b/>
          <w:sz w:val="28"/>
          <w:szCs w:val="28"/>
        </w:rPr>
      </w:pPr>
      <w:r w:rsidRPr="0029562A">
        <w:rPr>
          <w:rFonts w:ascii="Times New Roman" w:hAnsi="Times New Roman"/>
          <w:b/>
          <w:sz w:val="28"/>
          <w:szCs w:val="28"/>
        </w:rPr>
        <w:t>ПРОЕКТ ВНЕСЕНИЯ ИЗМЕНЕНИЙ В ПРАВИЛА ЗЕМЛЕПОЛЬЗОВАНИЯ И ЗАСТРОЙКИ ЗАДОНСКОГО СЕЛЬСКОГО ПОСЕЛЕНИЯ АЗОВСКОГО РАЙОНА РОСТОВСКОЙ ОБЛАСТИ</w:t>
      </w:r>
    </w:p>
    <w:p w:rsidR="005A43D9" w:rsidRPr="0029562A" w:rsidRDefault="004C6E70" w:rsidP="0029562A">
      <w:pPr>
        <w:spacing w:line="240" w:lineRule="auto"/>
        <w:ind w:left="-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9562A">
        <w:rPr>
          <w:rFonts w:ascii="Times New Roman" w:hAnsi="Times New Roman"/>
          <w:bCs/>
          <w:sz w:val="28"/>
          <w:szCs w:val="28"/>
        </w:rPr>
        <w:t xml:space="preserve">Внести изменения </w:t>
      </w:r>
      <w:r w:rsidR="005A43D9" w:rsidRPr="0029562A">
        <w:rPr>
          <w:rFonts w:ascii="Times New Roman" w:eastAsia="Times New Roman" w:hAnsi="Times New Roman"/>
          <w:sz w:val="28"/>
          <w:szCs w:val="28"/>
          <w:lang w:eastAsia="ru-RU"/>
        </w:rPr>
        <w:t xml:space="preserve">в пункт 1 статьи 18, главы 2, части </w:t>
      </w:r>
      <w:r w:rsidR="005A43D9" w:rsidRPr="0029562A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5A43D9" w:rsidRPr="0029562A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землепользования и застройки Задонского сельского поселения Азов</w:t>
      </w:r>
      <w:r w:rsidR="00CC77BC" w:rsidRPr="0029562A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района Ростовской области, а именно </w:t>
      </w:r>
      <w:r w:rsidR="0029562A" w:rsidRPr="0029562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C77BC" w:rsidRPr="0029562A">
        <w:rPr>
          <w:rFonts w:ascii="Times New Roman" w:eastAsia="Times New Roman" w:hAnsi="Times New Roman"/>
          <w:sz w:val="28"/>
          <w:szCs w:val="28"/>
          <w:lang w:eastAsia="ru-RU"/>
        </w:rPr>
        <w:t>ключить в зону (ОЖ) вид разрешенного использования земельных участков «индивидуальные жилые дома</w:t>
      </w:r>
      <w:r w:rsidR="0029562A" w:rsidRPr="0029562A">
        <w:rPr>
          <w:rFonts w:ascii="Times New Roman" w:eastAsia="Times New Roman" w:hAnsi="Times New Roman"/>
          <w:sz w:val="28"/>
          <w:szCs w:val="28"/>
          <w:lang w:eastAsia="ru-RU"/>
        </w:rPr>
        <w:t xml:space="preserve"> со встроенными нежилыми помещениями», установив параметры разрешенного использования «площадь нежилых помещений не более 100 кв. метров, до соседнего участка расстояния должны быть не менее</w:t>
      </w:r>
      <w:proofErr w:type="gramEnd"/>
      <w:r w:rsidR="0029562A" w:rsidRPr="0029562A">
        <w:rPr>
          <w:rFonts w:ascii="Times New Roman" w:eastAsia="Times New Roman" w:hAnsi="Times New Roman"/>
          <w:sz w:val="28"/>
          <w:szCs w:val="28"/>
          <w:lang w:eastAsia="ru-RU"/>
        </w:rPr>
        <w:t xml:space="preserve"> от индивидуального дома – 3 метра, максимальный процент застройки участка не может превышать 50%», </w:t>
      </w:r>
      <w:proofErr w:type="gramStart"/>
      <w:r w:rsidR="0029562A" w:rsidRPr="0029562A">
        <w:rPr>
          <w:rFonts w:ascii="Times New Roman" w:eastAsia="Times New Roman" w:hAnsi="Times New Roman"/>
          <w:sz w:val="28"/>
          <w:szCs w:val="28"/>
          <w:lang w:eastAsia="ru-RU"/>
        </w:rPr>
        <w:t>установить следующие особые условия</w:t>
      </w:r>
      <w:proofErr w:type="gramEnd"/>
      <w:r w:rsidR="0029562A" w:rsidRPr="0029562A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«реконструкцию зданий, помещений осуществлять только на основании проектной документации, разработанной и утвержденной в устано</w:t>
      </w:r>
      <w:bookmarkStart w:id="0" w:name="_GoBack"/>
      <w:bookmarkEnd w:id="0"/>
      <w:r w:rsidR="0029562A" w:rsidRPr="0029562A">
        <w:rPr>
          <w:rFonts w:ascii="Times New Roman" w:eastAsia="Times New Roman" w:hAnsi="Times New Roman"/>
          <w:sz w:val="28"/>
          <w:szCs w:val="28"/>
          <w:lang w:eastAsia="ru-RU"/>
        </w:rPr>
        <w:t>вленном порядке.</w:t>
      </w:r>
    </w:p>
    <w:tbl>
      <w:tblPr>
        <w:tblW w:w="10131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58"/>
        <w:gridCol w:w="3278"/>
        <w:gridCol w:w="3995"/>
      </w:tblGrid>
      <w:tr w:rsidR="005A43D9" w:rsidRPr="0029562A" w:rsidTr="00F60718">
        <w:trPr>
          <w:trHeight w:val="552"/>
        </w:trPr>
        <w:tc>
          <w:tcPr>
            <w:tcW w:w="2448" w:type="dxa"/>
            <w:vAlign w:val="center"/>
          </w:tcPr>
          <w:p w:rsidR="005A43D9" w:rsidRPr="0029562A" w:rsidRDefault="005A43D9" w:rsidP="005A43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29562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5A43D9" w:rsidRPr="0029562A" w:rsidRDefault="005A43D9" w:rsidP="005A43D9">
            <w:pPr>
              <w:suppressAutoHyphens/>
              <w:spacing w:after="0" w:line="240" w:lineRule="auto"/>
              <w:ind w:left="-4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29562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5A43D9" w:rsidRPr="0029562A" w:rsidRDefault="005A43D9" w:rsidP="005A43D9">
            <w:pPr>
              <w:suppressAutoHyphens/>
              <w:spacing w:after="0" w:line="240" w:lineRule="auto"/>
              <w:ind w:left="-22" w:firstLine="22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29562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ОСОБЫЕ УСЛОВИЯ РЕАЛИЗАЦИИ РЕГЛАМЕНТА</w:t>
            </w:r>
          </w:p>
        </w:tc>
      </w:tr>
      <w:tr w:rsidR="005A43D9" w:rsidRPr="0029562A" w:rsidTr="00F60718">
        <w:tc>
          <w:tcPr>
            <w:tcW w:w="2448" w:type="dxa"/>
          </w:tcPr>
          <w:p w:rsidR="005A43D9" w:rsidRPr="0029562A" w:rsidRDefault="005A43D9" w:rsidP="005A43D9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9562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Объекты административно-делового назначения.</w:t>
            </w:r>
          </w:p>
          <w:p w:rsidR="005A43D9" w:rsidRPr="0029562A" w:rsidRDefault="005A43D9" w:rsidP="005A43D9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9562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Объекты учебно-образовательного назначения</w:t>
            </w:r>
          </w:p>
          <w:p w:rsidR="005A43D9" w:rsidRPr="0029562A" w:rsidRDefault="005A43D9" w:rsidP="005A43D9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9562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Объекты торгового назначения.</w:t>
            </w:r>
          </w:p>
          <w:p w:rsidR="005A43D9" w:rsidRPr="0029562A" w:rsidRDefault="005A43D9" w:rsidP="005A43D9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9562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Объекты социально-бытового назначения.</w:t>
            </w:r>
          </w:p>
          <w:p w:rsidR="005A43D9" w:rsidRPr="0029562A" w:rsidRDefault="005A43D9" w:rsidP="005A43D9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9562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Объекты общественного питания.</w:t>
            </w:r>
          </w:p>
          <w:p w:rsidR="005A43D9" w:rsidRPr="0029562A" w:rsidRDefault="005A43D9" w:rsidP="005A43D9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9562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Объекты культурно-досугового назначения</w:t>
            </w:r>
          </w:p>
        </w:tc>
        <w:tc>
          <w:tcPr>
            <w:tcW w:w="3420" w:type="dxa"/>
          </w:tcPr>
          <w:p w:rsidR="005A43D9" w:rsidRPr="0029562A" w:rsidRDefault="005A43D9" w:rsidP="005A43D9">
            <w:pPr>
              <w:suppressAutoHyphens/>
              <w:spacing w:after="0" w:line="240" w:lineRule="auto"/>
              <w:ind w:left="-4" w:firstLine="425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9562A">
              <w:rPr>
                <w:rFonts w:ascii="Times New Roman" w:hAnsi="Times New Roman"/>
                <w:sz w:val="28"/>
                <w:szCs w:val="28"/>
                <w:lang w:eastAsia="ar-SA"/>
              </w:rPr>
              <w:t>Параметры устанавливаются в соответствии с утвержденным проектом планировки и межевания территории</w:t>
            </w:r>
          </w:p>
        </w:tc>
        <w:tc>
          <w:tcPr>
            <w:tcW w:w="4263" w:type="dxa"/>
          </w:tcPr>
          <w:p w:rsidR="005A43D9" w:rsidRPr="0029562A" w:rsidRDefault="005A43D9" w:rsidP="005A43D9">
            <w:pPr>
              <w:suppressAutoHyphens/>
              <w:spacing w:after="0" w:line="240" w:lineRule="auto"/>
              <w:ind w:left="-22" w:firstLine="425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9562A">
              <w:rPr>
                <w:rFonts w:ascii="Times New Roman" w:hAnsi="Times New Roman"/>
                <w:sz w:val="28"/>
                <w:szCs w:val="28"/>
                <w:lang w:eastAsia="ar-SA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5A43D9" w:rsidRPr="0029562A" w:rsidRDefault="005A43D9" w:rsidP="005A43D9">
            <w:pPr>
              <w:suppressAutoHyphens/>
              <w:spacing w:after="0" w:line="240" w:lineRule="auto"/>
              <w:ind w:left="-22" w:firstLine="425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9562A">
              <w:rPr>
                <w:rFonts w:ascii="Times New Roman" w:hAnsi="Times New Roman"/>
                <w:sz w:val="28"/>
                <w:szCs w:val="28"/>
                <w:lang w:eastAsia="ar-SA"/>
              </w:rPr>
              <w:t>Ограждение земельных участков со стороны красных линий улиц должно быть единообразным, как минимум, на протяжении одного квартала.</w:t>
            </w:r>
          </w:p>
          <w:p w:rsidR="005A43D9" w:rsidRPr="0029562A" w:rsidRDefault="005A43D9" w:rsidP="005A43D9">
            <w:pPr>
              <w:suppressAutoHyphens/>
              <w:spacing w:after="0" w:line="240" w:lineRule="auto"/>
              <w:ind w:left="-22" w:firstLine="425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9562A">
              <w:rPr>
                <w:rFonts w:ascii="Times New Roman" w:hAnsi="Times New Roman"/>
                <w:sz w:val="28"/>
                <w:szCs w:val="28"/>
                <w:lang w:eastAsia="ar-SA"/>
              </w:rPr>
              <w:t>Не допускается размещение хозяйственных построек со стороны красных линий улиц, за исключением гаражей</w:t>
            </w:r>
          </w:p>
          <w:p w:rsidR="005A43D9" w:rsidRPr="0029562A" w:rsidRDefault="005A43D9" w:rsidP="005A43D9">
            <w:pPr>
              <w:suppressAutoHyphens/>
              <w:spacing w:after="0" w:line="240" w:lineRule="auto"/>
              <w:ind w:left="-22" w:firstLine="425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9562A">
              <w:rPr>
                <w:rFonts w:ascii="Times New Roman" w:hAnsi="Times New Roman"/>
                <w:sz w:val="28"/>
                <w:szCs w:val="28"/>
                <w:lang w:eastAsia="ar-SA"/>
              </w:rPr>
              <w:t>В пределах участка запрещается размещение автостоянок для грузового транспорта.</w:t>
            </w:r>
          </w:p>
          <w:p w:rsidR="005A43D9" w:rsidRPr="0029562A" w:rsidRDefault="005A43D9" w:rsidP="005A43D9">
            <w:pPr>
              <w:suppressAutoHyphens/>
              <w:spacing w:after="0" w:line="240" w:lineRule="auto"/>
              <w:ind w:left="-22" w:firstLine="425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9562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Не допускается размещать специализированные магазины строительных материалов, магазины с наличием в них </w:t>
            </w:r>
            <w:r w:rsidRPr="0029562A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взрывоопасных веществ и материалов, также предприятий бытового обслуживания, в которых применяются легковоспламеняющиеся жидкости (за исключением парикмахерских, мастерских по ремонту обуви).</w:t>
            </w:r>
          </w:p>
          <w:p w:rsidR="005A43D9" w:rsidRPr="0029562A" w:rsidRDefault="005A43D9" w:rsidP="005A43D9">
            <w:pPr>
              <w:suppressAutoHyphens/>
              <w:spacing w:after="0" w:line="240" w:lineRule="auto"/>
              <w:ind w:left="-22" w:firstLine="425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9562A">
              <w:rPr>
                <w:rFonts w:ascii="Times New Roman" w:hAnsi="Times New Roman"/>
                <w:sz w:val="28"/>
                <w:szCs w:val="28"/>
                <w:lang w:eastAsia="ar-SA"/>
              </w:rPr>
              <w:t>На землях общего пользования не допускается ремонт автомобилей, складирование строительных материалов, хозяйственного инвентаря.</w:t>
            </w:r>
          </w:p>
          <w:p w:rsidR="005A43D9" w:rsidRPr="0029562A" w:rsidRDefault="005A43D9" w:rsidP="005A43D9">
            <w:pPr>
              <w:suppressAutoHyphens/>
              <w:spacing w:after="0" w:line="240" w:lineRule="auto"/>
              <w:ind w:left="-22" w:firstLine="425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9562A">
              <w:rPr>
                <w:rFonts w:ascii="Times New Roman" w:hAnsi="Times New Roman"/>
                <w:sz w:val="28"/>
                <w:szCs w:val="28"/>
                <w:lang w:eastAsia="ar-SA"/>
              </w:rPr>
              <w:t>Не допускается размещать со стороны улицы вспомогательные строения, за исключением гаражей.</w:t>
            </w:r>
          </w:p>
          <w:p w:rsidR="005A43D9" w:rsidRPr="0029562A" w:rsidRDefault="005A43D9" w:rsidP="005A43D9">
            <w:pPr>
              <w:suppressAutoHyphens/>
              <w:spacing w:after="0" w:line="240" w:lineRule="auto"/>
              <w:ind w:left="-22" w:firstLine="425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9562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Размещение бань и саун допускается при условии </w:t>
            </w:r>
            <w:proofErr w:type="spellStart"/>
            <w:r w:rsidRPr="0029562A">
              <w:rPr>
                <w:rFonts w:ascii="Times New Roman" w:hAnsi="Times New Roman"/>
                <w:sz w:val="28"/>
                <w:szCs w:val="28"/>
                <w:lang w:eastAsia="ar-SA"/>
              </w:rPr>
              <w:t>канализования</w:t>
            </w:r>
            <w:proofErr w:type="spellEnd"/>
            <w:r w:rsidRPr="0029562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стоков</w:t>
            </w:r>
          </w:p>
        </w:tc>
      </w:tr>
    </w:tbl>
    <w:p w:rsidR="004C6E70" w:rsidRPr="0029562A" w:rsidRDefault="004C6E70" w:rsidP="004C6E70">
      <w:pPr>
        <w:spacing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E70" w:rsidRPr="0029562A" w:rsidRDefault="004C6E70" w:rsidP="00CC77BC">
      <w:pPr>
        <w:spacing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62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комиссии по землепользованию                                                                    и застройке </w:t>
      </w:r>
      <w:r w:rsidR="00CC77BC" w:rsidRPr="0029562A">
        <w:rPr>
          <w:rFonts w:ascii="Times New Roman" w:eastAsia="Times New Roman" w:hAnsi="Times New Roman"/>
          <w:sz w:val="28"/>
          <w:szCs w:val="28"/>
          <w:lang w:eastAsia="ru-RU"/>
        </w:rPr>
        <w:t>Задонского</w:t>
      </w:r>
      <w:r w:rsidRPr="0029562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                                               </w:t>
      </w:r>
      <w:r w:rsidR="00CC77BC" w:rsidRPr="0029562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CC77BC" w:rsidRPr="0029562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</w:t>
      </w:r>
      <w:r w:rsidR="00CC77BC" w:rsidRPr="0029562A">
        <w:rPr>
          <w:rFonts w:ascii="Times New Roman" w:eastAsia="Times New Roman" w:hAnsi="Times New Roman"/>
          <w:sz w:val="28"/>
          <w:szCs w:val="28"/>
          <w:lang w:eastAsia="ru-RU"/>
        </w:rPr>
        <w:t>Задонского</w:t>
      </w:r>
      <w:r w:rsidRPr="0029562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                      </w:t>
      </w:r>
      <w:r w:rsidR="00CC77BC" w:rsidRPr="0029562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С. И. Рябов</w:t>
      </w:r>
    </w:p>
    <w:p w:rsidR="004C6E70" w:rsidRPr="0029562A" w:rsidRDefault="004C6E70" w:rsidP="004C6E7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E70" w:rsidRDefault="004C6E70" w:rsidP="004C6E7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E70" w:rsidRDefault="004C6E70" w:rsidP="004C6E7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E70" w:rsidRDefault="004C6E70" w:rsidP="004C6E70">
      <w:pPr>
        <w:suppressAutoHyphens/>
        <w:spacing w:after="0" w:line="240" w:lineRule="atLeas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</w:t>
      </w:r>
    </w:p>
    <w:p w:rsidR="004C6E70" w:rsidRDefault="004C6E70" w:rsidP="004C6E70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4C6E70" w:rsidRDefault="004C6E70" w:rsidP="004C6E70">
      <w:pPr>
        <w:rPr>
          <w:rFonts w:ascii="Times New Roman" w:hAnsi="Times New Roman"/>
          <w:sz w:val="28"/>
          <w:szCs w:val="28"/>
        </w:rPr>
      </w:pPr>
    </w:p>
    <w:p w:rsidR="004C6E70" w:rsidRDefault="004C6E70" w:rsidP="004C6E70"/>
    <w:p w:rsidR="00CB52C7" w:rsidRDefault="00CB52C7"/>
    <w:sectPr w:rsidR="00CB5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63056"/>
    <w:multiLevelType w:val="hybridMultilevel"/>
    <w:tmpl w:val="F65265CA"/>
    <w:lvl w:ilvl="0" w:tplc="FEE2C1D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70"/>
    <w:rsid w:val="001F7431"/>
    <w:rsid w:val="0029562A"/>
    <w:rsid w:val="003F4424"/>
    <w:rsid w:val="004C6E70"/>
    <w:rsid w:val="005A43D9"/>
    <w:rsid w:val="009F13C4"/>
    <w:rsid w:val="00CB52C7"/>
    <w:rsid w:val="00CC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2015-02-18T15:15:00Z</dcterms:created>
  <dcterms:modified xsi:type="dcterms:W3CDTF">2015-02-18T15:15:00Z</dcterms:modified>
</cp:coreProperties>
</file>